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941D8" w14:textId="231B24BA" w:rsidR="003118FD" w:rsidRDefault="00DA321E" w:rsidP="00DA321E">
      <w:pPr>
        <w:jc w:val="right"/>
      </w:pPr>
      <w:r>
        <w:t>Załącznik nr 1 do SWZ</w:t>
      </w:r>
    </w:p>
    <w:p w14:paraId="35AA8F26" w14:textId="7B3B5810" w:rsidR="00DA321E" w:rsidRPr="00F229D7" w:rsidRDefault="00DA321E" w:rsidP="00DA321E">
      <w:pPr>
        <w:jc w:val="center"/>
        <w:rPr>
          <w:b/>
        </w:rPr>
      </w:pPr>
      <w:r w:rsidRPr="00F229D7">
        <w:rPr>
          <w:b/>
        </w:rPr>
        <w:t xml:space="preserve">Szczegółowy Opis Przedmiotu Zamówienia </w:t>
      </w:r>
    </w:p>
    <w:p w14:paraId="500BFBE7" w14:textId="77777777" w:rsidR="00DA321E" w:rsidRDefault="00DA321E" w:rsidP="00DA321E">
      <w:pPr>
        <w:rPr>
          <w:b/>
          <w:bCs/>
        </w:rPr>
      </w:pPr>
    </w:p>
    <w:p w14:paraId="02200063" w14:textId="1FEF956D" w:rsidR="00DE08CC" w:rsidRPr="00DE08CC" w:rsidRDefault="00DE08CC" w:rsidP="00DE08CC">
      <w:pPr>
        <w:rPr>
          <w:b/>
        </w:rPr>
      </w:pPr>
      <w:r w:rsidRPr="00DE08CC">
        <w:rPr>
          <w:b/>
        </w:rPr>
        <w:t>1. Ruchoma głowica profilowa LED Typ 1</w:t>
      </w:r>
    </w:p>
    <w:p w14:paraId="56637C6A" w14:textId="67927895" w:rsidR="00DE08CC" w:rsidRDefault="00DE08CC" w:rsidP="00DE08CC">
      <w:pP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 xml:space="preserve">Ruchoma głowica typu Profile wyposażona w źródło światła LED o minimalnej mocy 550W, minimalna żywotność diody na poziomie co najmniej 50 000h. Urządzenie posiada płynną kontrolę temperatury barwowej za pomocą co najmniej jednego filtra CTO, minimalny zakres kontroli temperatury barwowej od nie więcej niż 3000K do co najmniej 6700K. Zoom zmotoryzowany w minimalnym zakresie od nie więcej niż 7 stopni do co najmniej 48 stopni. Urządzenie wyposażone w system mieszania kolorów CMY lub równoważny system zapewniający płynną zmianę koloru. Urządzenie wyposażone co najmniej jedna tarczę kolorów: minimum 5 kolorów Urządzenie wyposażono w mechaniczny </w:t>
      </w:r>
      <w:proofErr w:type="spellStart"/>
      <w:r>
        <w:rPr>
          <w:rFonts w:ascii="Calibri" w:eastAsia="Times New Roman" w:hAnsi="Calibri" w:cs="Calibri"/>
          <w:color w:val="000000"/>
          <w:kern w:val="0"/>
          <w:sz w:val="22"/>
          <w:szCs w:val="22"/>
          <w:lang w:eastAsia="pl-PL"/>
          <w14:ligatures w14:val="none"/>
        </w:rPr>
        <w:t>Iris</w:t>
      </w:r>
      <w:proofErr w:type="spellEnd"/>
      <w:r>
        <w:rPr>
          <w:rFonts w:ascii="Calibri" w:eastAsia="Times New Roman" w:hAnsi="Calibri" w:cs="Calibri"/>
          <w:color w:val="000000"/>
          <w:kern w:val="0"/>
          <w:sz w:val="22"/>
          <w:szCs w:val="22"/>
          <w:lang w:eastAsia="pl-PL"/>
          <w14:ligatures w14:val="none"/>
        </w:rPr>
        <w:t xml:space="preserve">, sterowany elektronicznie. Urządzenie wyposażone w co najmniej 2 tarcze </w:t>
      </w:r>
      <w:proofErr w:type="spellStart"/>
      <w:r>
        <w:rPr>
          <w:rFonts w:ascii="Calibri" w:eastAsia="Times New Roman" w:hAnsi="Calibri" w:cs="Calibri"/>
          <w:color w:val="000000"/>
          <w:kern w:val="0"/>
          <w:sz w:val="22"/>
          <w:szCs w:val="22"/>
          <w:lang w:eastAsia="pl-PL"/>
          <w14:ligatures w14:val="none"/>
        </w:rPr>
        <w:t>gobo</w:t>
      </w:r>
      <w:proofErr w:type="spellEnd"/>
      <w:r>
        <w:rPr>
          <w:rFonts w:ascii="Calibri" w:eastAsia="Times New Roman" w:hAnsi="Calibri" w:cs="Calibri"/>
          <w:color w:val="000000"/>
          <w:kern w:val="0"/>
          <w:sz w:val="22"/>
          <w:szCs w:val="22"/>
          <w:lang w:eastAsia="pl-PL"/>
          <w14:ligatures w14:val="none"/>
        </w:rPr>
        <w:t xml:space="preserve">, posiadające co najmniej 6 efektów każda. Urządzenie wyposażone w co najmniej jeden pryzmat, co najmniej 3-krotny. Urządzenie wyposażone w zmotoryzowany </w:t>
      </w:r>
      <w:proofErr w:type="spellStart"/>
      <w:r>
        <w:rPr>
          <w:rFonts w:ascii="Calibri" w:eastAsia="Times New Roman" w:hAnsi="Calibri" w:cs="Calibri"/>
          <w:color w:val="000000"/>
          <w:kern w:val="0"/>
          <w:sz w:val="22"/>
          <w:szCs w:val="22"/>
          <w:lang w:eastAsia="pl-PL"/>
          <w14:ligatures w14:val="none"/>
        </w:rPr>
        <w:t>focus</w:t>
      </w:r>
      <w:proofErr w:type="spellEnd"/>
      <w:r>
        <w:rPr>
          <w:rFonts w:ascii="Calibri" w:eastAsia="Times New Roman" w:hAnsi="Calibri" w:cs="Calibri"/>
          <w:color w:val="000000"/>
          <w:kern w:val="0"/>
          <w:sz w:val="22"/>
          <w:szCs w:val="22"/>
          <w:lang w:eastAsia="pl-PL"/>
          <w14:ligatures w14:val="none"/>
        </w:rPr>
        <w:t xml:space="preserve"> o rozdzielczości co najmniej 16-bit. Ruch w osi </w:t>
      </w:r>
      <w:proofErr w:type="spellStart"/>
      <w:r>
        <w:rPr>
          <w:rFonts w:ascii="Calibri" w:eastAsia="Times New Roman" w:hAnsi="Calibri" w:cs="Calibri"/>
          <w:color w:val="000000"/>
          <w:kern w:val="0"/>
          <w:sz w:val="22"/>
          <w:szCs w:val="22"/>
          <w:lang w:eastAsia="pl-PL"/>
          <w14:ligatures w14:val="none"/>
        </w:rPr>
        <w:t>Tilt</w:t>
      </w:r>
      <w:proofErr w:type="spellEnd"/>
      <w:r>
        <w:rPr>
          <w:rFonts w:ascii="Calibri" w:eastAsia="Times New Roman" w:hAnsi="Calibri" w:cs="Calibri"/>
          <w:color w:val="000000"/>
          <w:kern w:val="0"/>
          <w:sz w:val="22"/>
          <w:szCs w:val="22"/>
          <w:lang w:eastAsia="pl-PL"/>
          <w14:ligatures w14:val="none"/>
        </w:rPr>
        <w:t xml:space="preserve">, sterowany elektronicznie, o rozdzielczości co najmniej 16-bit, zakres co najmniej 270 stopni. Ruch w osi Pan, sterowany elektronicznie, o rozdzielczości co najmniej 16-bit, zakres co najmniej 540 stopni. Urządzenie wyposażono w kontrole szybkości ruchu P/T. Urządzenie wyposażone w co najmniej 4 elektronicznie sterowane noże kadrujące, z minimalnym zakresem rotacji 90 Stopni. Urządzenie wyposażone w co najmniej jeden liniowy filtr </w:t>
      </w:r>
      <w:proofErr w:type="spellStart"/>
      <w:r>
        <w:rPr>
          <w:rFonts w:ascii="Calibri" w:eastAsia="Times New Roman" w:hAnsi="Calibri" w:cs="Calibri"/>
          <w:color w:val="000000"/>
          <w:kern w:val="0"/>
          <w:sz w:val="22"/>
          <w:szCs w:val="22"/>
          <w:lang w:eastAsia="pl-PL"/>
          <w14:ligatures w14:val="none"/>
        </w:rPr>
        <w:t>frost</w:t>
      </w:r>
      <w:proofErr w:type="spellEnd"/>
      <w:r>
        <w:rPr>
          <w:rFonts w:ascii="Calibri" w:eastAsia="Times New Roman" w:hAnsi="Calibri" w:cs="Calibri"/>
          <w:color w:val="000000"/>
          <w:kern w:val="0"/>
          <w:sz w:val="22"/>
          <w:szCs w:val="22"/>
          <w:lang w:eastAsia="pl-PL"/>
          <w14:ligatures w14:val="none"/>
        </w:rPr>
        <w:t xml:space="preserve">. Urządzenie wyposażone w możliwość wyboru trybu pracy wentylatorów. Urządzenie wyposażono w elektroniczny stroboskop o minimalnej częstotliwości nie większej niż 1Hz, oraz maksymalnej nie mniejszej niż 22Hz. Obsługa protokołu Art-Net oraz RDM. Maksymalny pobór mocy urządzenia nie przekraczający 1250W. Urządzenie wyposażono w złącza zasilania w standardzie </w:t>
      </w:r>
      <w:proofErr w:type="spellStart"/>
      <w:r>
        <w:rPr>
          <w:rFonts w:ascii="Calibri" w:eastAsia="Times New Roman" w:hAnsi="Calibri" w:cs="Calibri"/>
          <w:color w:val="000000"/>
          <w:kern w:val="0"/>
          <w:sz w:val="22"/>
          <w:szCs w:val="22"/>
          <w:lang w:eastAsia="pl-PL"/>
          <w14:ligatures w14:val="none"/>
        </w:rPr>
        <w:t>PowerCon</w:t>
      </w:r>
      <w:proofErr w:type="spellEnd"/>
      <w:r>
        <w:rPr>
          <w:rFonts w:ascii="Calibri" w:eastAsia="Times New Roman" w:hAnsi="Calibri" w:cs="Calibri"/>
          <w:color w:val="000000"/>
          <w:kern w:val="0"/>
          <w:sz w:val="22"/>
          <w:szCs w:val="22"/>
          <w:lang w:eastAsia="pl-PL"/>
          <w14:ligatures w14:val="none"/>
        </w:rPr>
        <w:t xml:space="preserve"> TRUE1 lub równoważnym. Urządzenie wyposażono w złącza DMX XLR 3-pin lub 5-pin. Urządzenie wykonano w klasie ochronności nie mniejszej niż IP20</w:t>
      </w:r>
    </w:p>
    <w:p w14:paraId="41A8C2BA" w14:textId="457CEA18" w:rsidR="00DE08CC" w:rsidRPr="00DE08CC" w:rsidRDefault="00DE08CC" w:rsidP="00DE08CC">
      <w:pPr>
        <w:rPr>
          <w:rFonts w:ascii="Calibri" w:eastAsia="Times New Roman" w:hAnsi="Calibri" w:cs="Calibri"/>
          <w:b/>
          <w:color w:val="000000"/>
          <w:kern w:val="0"/>
          <w:sz w:val="22"/>
          <w:szCs w:val="22"/>
          <w:lang w:eastAsia="pl-PL"/>
          <w14:ligatures w14:val="none"/>
        </w:rPr>
      </w:pPr>
      <w:r w:rsidRPr="00DE08CC">
        <w:rPr>
          <w:rFonts w:ascii="Calibri" w:eastAsia="Times New Roman" w:hAnsi="Calibri" w:cs="Calibri"/>
          <w:b/>
          <w:color w:val="000000"/>
          <w:kern w:val="0"/>
          <w:sz w:val="22"/>
          <w:szCs w:val="22"/>
          <w:lang w:eastAsia="pl-PL"/>
          <w14:ligatures w14:val="none"/>
        </w:rPr>
        <w:t xml:space="preserve">2. Skrzynia </w:t>
      </w:r>
      <w:r w:rsidR="00660B70">
        <w:rPr>
          <w:rFonts w:ascii="Calibri" w:eastAsia="Times New Roman" w:hAnsi="Calibri" w:cs="Calibri"/>
          <w:b/>
          <w:color w:val="000000"/>
          <w:kern w:val="0"/>
          <w:sz w:val="22"/>
          <w:szCs w:val="22"/>
          <w:lang w:eastAsia="pl-PL"/>
          <w14:ligatures w14:val="none"/>
        </w:rPr>
        <w:t>ochronna</w:t>
      </w:r>
      <w:r w:rsidRPr="00DE08CC">
        <w:rPr>
          <w:rFonts w:ascii="Calibri" w:eastAsia="Times New Roman" w:hAnsi="Calibri" w:cs="Calibri"/>
          <w:b/>
          <w:color w:val="000000"/>
          <w:kern w:val="0"/>
          <w:sz w:val="22"/>
          <w:szCs w:val="22"/>
          <w:lang w:eastAsia="pl-PL"/>
          <w14:ligatures w14:val="none"/>
        </w:rPr>
        <w:t xml:space="preserve"> dla ruchomej głowicy profilowej LED typ 1</w:t>
      </w:r>
    </w:p>
    <w:p w14:paraId="50FE2E22" w14:textId="30DFD77C" w:rsidR="00DE08CC" w:rsidRPr="00DE08CC" w:rsidRDefault="00DE08CC" w:rsidP="00DE08CC">
      <w:pP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Dedykowana skrzynia transportowa mieszcząca dwa urządzenia typu Ruchoma głowica profilowa LED Typ 1, wykonana ze sklejki o grubości co najmniej 6mm, pokryta czarnym laminatem, wyposażona w co najmniej 4 koła w tym co najmniej 2 z hamulcem.</w:t>
      </w:r>
    </w:p>
    <w:p w14:paraId="2CB9A9B7" w14:textId="28E1ACBA" w:rsidR="00DE08CC" w:rsidRPr="00DE08CC" w:rsidRDefault="00DE08CC" w:rsidP="00DE08CC">
      <w:pPr>
        <w:rPr>
          <w:b/>
        </w:rPr>
      </w:pPr>
      <w:r w:rsidRPr="00DE08CC">
        <w:rPr>
          <w:b/>
        </w:rPr>
        <w:t>3. Ruchoma głowica profilowa LED typ 2</w:t>
      </w:r>
    </w:p>
    <w:p w14:paraId="370898B9" w14:textId="0B39A976" w:rsidR="00DE08CC" w:rsidRPr="00DE08CC" w:rsidRDefault="00DE08CC" w:rsidP="00DE08CC">
      <w:pP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 xml:space="preserve">Ruchoma głowica typu Profile wyposażona w źródło światła LED o minimalnej mocy 800W. Minimalna żywotność źródła światła na poziomie co najmniej 40 000h. Minimalna skuteczność świetlna na poziomie co najmniej 35 000lm. Ściemnianie elektroniczne o minimalnej rozdzielczości co najmniej 16-bit, co najmniej 2 krzywe. Urządzenie posiada płynną kontrolę temperatury barwowej, za pomocą co najmniej jednego filtra CTO, minimalny zakres kontroli temperatury barwowej od nie więcej niż 3000K do co najmniej 6000K. Parametr jakości światła </w:t>
      </w:r>
      <w:proofErr w:type="spellStart"/>
      <w:r>
        <w:rPr>
          <w:rFonts w:ascii="Calibri" w:eastAsia="Times New Roman" w:hAnsi="Calibri" w:cs="Calibri"/>
          <w:color w:val="000000"/>
          <w:kern w:val="0"/>
          <w:sz w:val="22"/>
          <w:szCs w:val="22"/>
          <w:lang w:eastAsia="pl-PL"/>
          <w14:ligatures w14:val="none"/>
        </w:rPr>
        <w:t>CRi</w:t>
      </w:r>
      <w:proofErr w:type="spellEnd"/>
      <w:r>
        <w:rPr>
          <w:rFonts w:ascii="Calibri" w:eastAsia="Times New Roman" w:hAnsi="Calibri" w:cs="Calibri"/>
          <w:color w:val="000000"/>
          <w:kern w:val="0"/>
          <w:sz w:val="22"/>
          <w:szCs w:val="22"/>
          <w:lang w:eastAsia="pl-PL"/>
          <w14:ligatures w14:val="none"/>
        </w:rPr>
        <w:t xml:space="preserve"> lub równoważny na poziomie co najmniej 68Ra. Urządzenie posiada co najmniej jeden filtr podnoszący </w:t>
      </w:r>
      <w:proofErr w:type="spellStart"/>
      <w:r>
        <w:rPr>
          <w:rFonts w:ascii="Calibri" w:eastAsia="Times New Roman" w:hAnsi="Calibri" w:cs="Calibri"/>
          <w:color w:val="000000"/>
          <w:kern w:val="0"/>
          <w:sz w:val="22"/>
          <w:szCs w:val="22"/>
          <w:lang w:eastAsia="pl-PL"/>
          <w14:ligatures w14:val="none"/>
        </w:rPr>
        <w:t>Cri</w:t>
      </w:r>
      <w:proofErr w:type="spellEnd"/>
      <w:r>
        <w:rPr>
          <w:rFonts w:ascii="Calibri" w:eastAsia="Times New Roman" w:hAnsi="Calibri" w:cs="Calibri"/>
          <w:color w:val="000000"/>
          <w:kern w:val="0"/>
          <w:sz w:val="22"/>
          <w:szCs w:val="22"/>
          <w:lang w:eastAsia="pl-PL"/>
          <w14:ligatures w14:val="none"/>
        </w:rPr>
        <w:t xml:space="preserve"> do poziomu co najmniej 88Ra, w całym zakresie regulacji temperatury barwowej. Urządzenie posiada system mieszania kolorów CMY lub równoważny pozwalający na płynną zmianę kolorów. Urządzenie wyposażone w co najmniej jedną tarczę kolorów, wyposażoną w co najmniej 5 kolorów. Urządzenie wyposażono w </w:t>
      </w:r>
      <w:r>
        <w:rPr>
          <w:rFonts w:ascii="Calibri" w:eastAsia="Times New Roman" w:hAnsi="Calibri" w:cs="Calibri"/>
          <w:color w:val="000000"/>
          <w:kern w:val="0"/>
          <w:sz w:val="22"/>
          <w:szCs w:val="22"/>
          <w:lang w:eastAsia="pl-PL"/>
          <w14:ligatures w14:val="none"/>
        </w:rPr>
        <w:lastRenderedPageBreak/>
        <w:t xml:space="preserve">zmotoryzowany zoom, sterowany elektronicznie o rozdzielczości co najmniej 16-bit, w minimalnym zakresie od nie więcej niż 6 stopni do co najmniej 48 stopni. Urządzenie wyposażono w elektroniczny </w:t>
      </w:r>
      <w:proofErr w:type="spellStart"/>
      <w:r>
        <w:rPr>
          <w:rFonts w:ascii="Calibri" w:eastAsia="Times New Roman" w:hAnsi="Calibri" w:cs="Calibri"/>
          <w:color w:val="000000"/>
          <w:kern w:val="0"/>
          <w:sz w:val="22"/>
          <w:szCs w:val="22"/>
          <w:lang w:eastAsia="pl-PL"/>
          <w14:ligatures w14:val="none"/>
        </w:rPr>
        <w:t>focus</w:t>
      </w:r>
      <w:proofErr w:type="spellEnd"/>
      <w:r>
        <w:rPr>
          <w:rFonts w:ascii="Calibri" w:eastAsia="Times New Roman" w:hAnsi="Calibri" w:cs="Calibri"/>
          <w:color w:val="000000"/>
          <w:kern w:val="0"/>
          <w:sz w:val="22"/>
          <w:szCs w:val="22"/>
          <w:lang w:eastAsia="pl-PL"/>
          <w14:ligatures w14:val="none"/>
        </w:rPr>
        <w:t xml:space="preserve"> o minimalnej rozdzielczości co najmniej 16-bit. Urządzenie wyposażone w co najmniej 2 tarcze </w:t>
      </w:r>
      <w:proofErr w:type="spellStart"/>
      <w:r>
        <w:rPr>
          <w:rFonts w:ascii="Calibri" w:eastAsia="Times New Roman" w:hAnsi="Calibri" w:cs="Calibri"/>
          <w:color w:val="000000"/>
          <w:kern w:val="0"/>
          <w:sz w:val="22"/>
          <w:szCs w:val="22"/>
          <w:lang w:eastAsia="pl-PL"/>
          <w14:ligatures w14:val="none"/>
        </w:rPr>
        <w:t>gobo</w:t>
      </w:r>
      <w:proofErr w:type="spellEnd"/>
      <w:r>
        <w:rPr>
          <w:rFonts w:ascii="Calibri" w:eastAsia="Times New Roman" w:hAnsi="Calibri" w:cs="Calibri"/>
          <w:color w:val="000000"/>
          <w:kern w:val="0"/>
          <w:sz w:val="22"/>
          <w:szCs w:val="22"/>
          <w:lang w:eastAsia="pl-PL"/>
          <w14:ligatures w14:val="none"/>
        </w:rPr>
        <w:t xml:space="preserve">, z czego co najmniej jedna obrotowa, każda tarcza z co najmniej 6 wzorami. Urządzenie wyposażone w co najmniej jeden kołowy obrotowy pryzmat, co najmniej 4-krotny. Urządzenie wyposażone w co najmniej jeden dysk animacyjny. Urządzenie wyposażone w co najmniej jeden filtr </w:t>
      </w:r>
      <w:proofErr w:type="spellStart"/>
      <w:r>
        <w:rPr>
          <w:rFonts w:ascii="Calibri" w:eastAsia="Times New Roman" w:hAnsi="Calibri" w:cs="Calibri"/>
          <w:color w:val="000000"/>
          <w:kern w:val="0"/>
          <w:sz w:val="22"/>
          <w:szCs w:val="22"/>
          <w:lang w:eastAsia="pl-PL"/>
          <w14:ligatures w14:val="none"/>
        </w:rPr>
        <w:t>frost</w:t>
      </w:r>
      <w:proofErr w:type="spellEnd"/>
      <w:r>
        <w:rPr>
          <w:rFonts w:ascii="Calibri" w:eastAsia="Times New Roman" w:hAnsi="Calibri" w:cs="Calibri"/>
          <w:color w:val="000000"/>
          <w:kern w:val="0"/>
          <w:sz w:val="22"/>
          <w:szCs w:val="22"/>
          <w:lang w:eastAsia="pl-PL"/>
          <w14:ligatures w14:val="none"/>
        </w:rPr>
        <w:t xml:space="preserve">. Urządzenie wyposażone w co najmniej jeden mechaniczny </w:t>
      </w:r>
      <w:proofErr w:type="spellStart"/>
      <w:r>
        <w:rPr>
          <w:rFonts w:ascii="Calibri" w:eastAsia="Times New Roman" w:hAnsi="Calibri" w:cs="Calibri"/>
          <w:color w:val="000000"/>
          <w:kern w:val="0"/>
          <w:sz w:val="22"/>
          <w:szCs w:val="22"/>
          <w:lang w:eastAsia="pl-PL"/>
          <w14:ligatures w14:val="none"/>
        </w:rPr>
        <w:t>iris</w:t>
      </w:r>
      <w:proofErr w:type="spellEnd"/>
      <w:r>
        <w:rPr>
          <w:rFonts w:ascii="Calibri" w:eastAsia="Times New Roman" w:hAnsi="Calibri" w:cs="Calibri"/>
          <w:color w:val="000000"/>
          <w:kern w:val="0"/>
          <w:sz w:val="22"/>
          <w:szCs w:val="22"/>
          <w:lang w:eastAsia="pl-PL"/>
          <w14:ligatures w14:val="none"/>
        </w:rPr>
        <w:t xml:space="preserve">, sterowany elektronicznie o rozdzielczości co najmniej 8-bit. Urządzenie wyposażone w co najmniej 4 sterowane elektronicznie noże kadrujące, z możliwością rotacji w minimalnym zakresie nie mniejszym niż 90 stopni. Urządzenie wyposażone w elektroniczny stroboskop o minimalnym zakresie od nie więcej niż 1Hz do nie mniej niż </w:t>
      </w:r>
      <w:proofErr w:type="spellStart"/>
      <w:r>
        <w:rPr>
          <w:rFonts w:ascii="Calibri" w:eastAsia="Times New Roman" w:hAnsi="Calibri" w:cs="Calibri"/>
          <w:color w:val="000000"/>
          <w:kern w:val="0"/>
          <w:sz w:val="22"/>
          <w:szCs w:val="22"/>
          <w:lang w:eastAsia="pl-PL"/>
          <w14:ligatures w14:val="none"/>
        </w:rPr>
        <w:t>20Hz.Ruch</w:t>
      </w:r>
      <w:proofErr w:type="spellEnd"/>
      <w:r>
        <w:rPr>
          <w:rFonts w:ascii="Calibri" w:eastAsia="Times New Roman" w:hAnsi="Calibri" w:cs="Calibri"/>
          <w:color w:val="000000"/>
          <w:kern w:val="0"/>
          <w:sz w:val="22"/>
          <w:szCs w:val="22"/>
          <w:lang w:eastAsia="pl-PL"/>
          <w14:ligatures w14:val="none"/>
        </w:rPr>
        <w:t xml:space="preserve"> w osi </w:t>
      </w:r>
      <w:proofErr w:type="spellStart"/>
      <w:r>
        <w:rPr>
          <w:rFonts w:ascii="Calibri" w:eastAsia="Times New Roman" w:hAnsi="Calibri" w:cs="Calibri"/>
          <w:color w:val="000000"/>
          <w:kern w:val="0"/>
          <w:sz w:val="22"/>
          <w:szCs w:val="22"/>
          <w:lang w:eastAsia="pl-PL"/>
          <w14:ligatures w14:val="none"/>
        </w:rPr>
        <w:t>Tilt</w:t>
      </w:r>
      <w:proofErr w:type="spellEnd"/>
      <w:r>
        <w:rPr>
          <w:rFonts w:ascii="Calibri" w:eastAsia="Times New Roman" w:hAnsi="Calibri" w:cs="Calibri"/>
          <w:color w:val="000000"/>
          <w:kern w:val="0"/>
          <w:sz w:val="22"/>
          <w:szCs w:val="22"/>
          <w:lang w:eastAsia="pl-PL"/>
          <w14:ligatures w14:val="none"/>
        </w:rPr>
        <w:t xml:space="preserve">, sterowany elektronicznie, o rozdzielczości co najmniej 16-bit, zakres co najmniej 260 stopni. Ruch w osi Pan, sterowany elektronicznie, o rozdzielczości co najmniej 16-bit, zakres co najmniej 540 stopni. Urządzenie wyposażono w kontrolę szybkości ruchu P/T. Obsługa protokołów Art-Net oraz </w:t>
      </w:r>
      <w:proofErr w:type="spellStart"/>
      <w:r>
        <w:rPr>
          <w:rFonts w:ascii="Calibri" w:eastAsia="Times New Roman" w:hAnsi="Calibri" w:cs="Calibri"/>
          <w:color w:val="000000"/>
          <w:kern w:val="0"/>
          <w:sz w:val="22"/>
          <w:szCs w:val="22"/>
          <w:lang w:eastAsia="pl-PL"/>
          <w14:ligatures w14:val="none"/>
        </w:rPr>
        <w:t>sACN</w:t>
      </w:r>
      <w:proofErr w:type="spellEnd"/>
      <w:r>
        <w:rPr>
          <w:rFonts w:ascii="Calibri" w:eastAsia="Times New Roman" w:hAnsi="Calibri" w:cs="Calibri"/>
          <w:color w:val="000000"/>
          <w:kern w:val="0"/>
          <w:sz w:val="22"/>
          <w:szCs w:val="22"/>
          <w:lang w:eastAsia="pl-PL"/>
          <w14:ligatures w14:val="none"/>
        </w:rPr>
        <w:t xml:space="preserve">. Obsługa protokołu RDM. Możliwość wyboru trybu pracy wentylatorów. Możliwość regulacji częstotliwości pracy źródła światła w minimalnym zakresie od nie więcej niż 1200Hz do co najmniej 2400Hz. Złącza zasilania w standardzie </w:t>
      </w:r>
      <w:proofErr w:type="spellStart"/>
      <w:r>
        <w:rPr>
          <w:rFonts w:ascii="Calibri" w:eastAsia="Times New Roman" w:hAnsi="Calibri" w:cs="Calibri"/>
          <w:color w:val="000000"/>
          <w:kern w:val="0"/>
          <w:sz w:val="22"/>
          <w:szCs w:val="22"/>
          <w:lang w:eastAsia="pl-PL"/>
          <w14:ligatures w14:val="none"/>
        </w:rPr>
        <w:t>PowerCon</w:t>
      </w:r>
      <w:proofErr w:type="spellEnd"/>
      <w:r>
        <w:rPr>
          <w:rFonts w:ascii="Calibri" w:eastAsia="Times New Roman" w:hAnsi="Calibri" w:cs="Calibri"/>
          <w:color w:val="000000"/>
          <w:kern w:val="0"/>
          <w:sz w:val="22"/>
          <w:szCs w:val="22"/>
          <w:lang w:eastAsia="pl-PL"/>
          <w14:ligatures w14:val="none"/>
        </w:rPr>
        <w:t xml:space="preserve"> TRUE1 lub równoważnym. Urządzenie wykonane w klasie ochronności nie mniejszej niż IP65. Maksymalny pobór mocy nie przekraczający 1300W. Urządzenie powinno zostać dostarczone w komplecie z hakiem/hakami mieszczącymi się na rurze fi 50 o nośności nie mniejszej niż 200 kg.</w:t>
      </w:r>
    </w:p>
    <w:p w14:paraId="754D54C0" w14:textId="5FFB2B18" w:rsidR="00DE08CC" w:rsidRPr="00DE08CC" w:rsidRDefault="00DE08CC" w:rsidP="00DE08CC">
      <w:pPr>
        <w:rPr>
          <w:rFonts w:ascii="Calibri" w:eastAsia="Times New Roman" w:hAnsi="Calibri" w:cs="Calibri"/>
          <w:b/>
          <w:color w:val="000000"/>
          <w:kern w:val="0"/>
          <w:sz w:val="22"/>
          <w:szCs w:val="22"/>
          <w:lang w:eastAsia="pl-PL"/>
          <w14:ligatures w14:val="none"/>
        </w:rPr>
      </w:pPr>
      <w:r w:rsidRPr="00DE08CC">
        <w:rPr>
          <w:rFonts w:ascii="Calibri" w:eastAsia="Times New Roman" w:hAnsi="Calibri" w:cs="Calibri"/>
          <w:b/>
          <w:color w:val="000000"/>
          <w:kern w:val="0"/>
          <w:sz w:val="22"/>
          <w:szCs w:val="22"/>
          <w:lang w:eastAsia="pl-PL"/>
          <w14:ligatures w14:val="none"/>
        </w:rPr>
        <w:t xml:space="preserve">4. Skrzynia </w:t>
      </w:r>
      <w:r w:rsidR="00660B70">
        <w:rPr>
          <w:rFonts w:ascii="Calibri" w:eastAsia="Times New Roman" w:hAnsi="Calibri" w:cs="Calibri"/>
          <w:b/>
          <w:color w:val="000000"/>
          <w:kern w:val="0"/>
          <w:sz w:val="22"/>
          <w:szCs w:val="22"/>
          <w:lang w:eastAsia="pl-PL"/>
          <w14:ligatures w14:val="none"/>
        </w:rPr>
        <w:t>ochronna</w:t>
      </w:r>
      <w:r w:rsidRPr="00DE08CC">
        <w:rPr>
          <w:rFonts w:ascii="Calibri" w:eastAsia="Times New Roman" w:hAnsi="Calibri" w:cs="Calibri"/>
          <w:b/>
          <w:color w:val="000000"/>
          <w:kern w:val="0"/>
          <w:sz w:val="22"/>
          <w:szCs w:val="22"/>
          <w:lang w:eastAsia="pl-PL"/>
          <w14:ligatures w14:val="none"/>
        </w:rPr>
        <w:t xml:space="preserve"> dla ruchomej głowicy profilowej LED typ 2</w:t>
      </w:r>
    </w:p>
    <w:p w14:paraId="61EB9EFB" w14:textId="0C16AC90" w:rsidR="00DE08CC" w:rsidRPr="00DE08CC" w:rsidRDefault="00DE08CC" w:rsidP="00DE08CC">
      <w:pP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Dedykowana skrzynia transportowa mieszcząca dwa urządzenia typu Ruchoma głowica profilowa LED Typ 2, wykonana ze sklejki o grubości co najmniej 6mm, pokryta czarnym laminatem, wyposażona w co najmniej 4 koła w tym co najmniej 2 z hamulcem.</w:t>
      </w:r>
    </w:p>
    <w:p w14:paraId="273EE305" w14:textId="77777777" w:rsidR="00DE08CC" w:rsidRPr="00DE08CC" w:rsidRDefault="00DE08CC" w:rsidP="00DE08CC">
      <w:pPr>
        <w:rPr>
          <w:b/>
        </w:rPr>
      </w:pPr>
      <w:r w:rsidRPr="00DE08CC">
        <w:rPr>
          <w:b/>
        </w:rPr>
        <w:t>5. Stroboskop LED</w:t>
      </w:r>
    </w:p>
    <w:p w14:paraId="32DF4CF1" w14:textId="4CF00E61" w:rsidR="00DE08CC" w:rsidRPr="00DE08CC" w:rsidRDefault="00DE08CC" w:rsidP="00DE08CC">
      <w:pP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 xml:space="preserve">Urządzenie typu stroboskop LED. Minimalna żywotność źródeł światła na poziomie 30 000h. Możliwość niezależnej kontroli co najmniej 28 sekcji, minimalna skuteczność świetlna urządzenia na poziomie co najmniej 60 000lm. Co najmniej 5 różnych trybów pracy DMX. Urządzenie posiada możliwość odtwarzania wbudowanych animacji z pamięci urządzenia. Ruch w osi </w:t>
      </w:r>
      <w:proofErr w:type="spellStart"/>
      <w:r>
        <w:rPr>
          <w:rFonts w:ascii="Calibri" w:eastAsia="Times New Roman" w:hAnsi="Calibri" w:cs="Calibri"/>
          <w:color w:val="000000"/>
          <w:kern w:val="0"/>
          <w:sz w:val="22"/>
          <w:szCs w:val="22"/>
          <w:lang w:eastAsia="pl-PL"/>
          <w14:ligatures w14:val="none"/>
        </w:rPr>
        <w:t>tilt</w:t>
      </w:r>
      <w:proofErr w:type="spellEnd"/>
      <w:r>
        <w:rPr>
          <w:rFonts w:ascii="Calibri" w:eastAsia="Times New Roman" w:hAnsi="Calibri" w:cs="Calibri"/>
          <w:color w:val="000000"/>
          <w:kern w:val="0"/>
          <w:sz w:val="22"/>
          <w:szCs w:val="22"/>
          <w:lang w:eastAsia="pl-PL"/>
          <w14:ligatures w14:val="none"/>
        </w:rPr>
        <w:t xml:space="preserve">, sterowany elektronicznie, z co najmniej 16-bitową rozdzielczością, w zakresie nie mniejszym niż 180 stopni. Urządzenie wyposażone w co najmniej 3 krzywe ściemniania. Urządzenie wyposażono w obsługę protokołów Art-Net, </w:t>
      </w:r>
      <w:proofErr w:type="spellStart"/>
      <w:r>
        <w:rPr>
          <w:rFonts w:ascii="Calibri" w:eastAsia="Times New Roman" w:hAnsi="Calibri" w:cs="Calibri"/>
          <w:color w:val="000000"/>
          <w:kern w:val="0"/>
          <w:sz w:val="22"/>
          <w:szCs w:val="22"/>
          <w:lang w:eastAsia="pl-PL"/>
          <w14:ligatures w14:val="none"/>
        </w:rPr>
        <w:t>sACN</w:t>
      </w:r>
      <w:proofErr w:type="spellEnd"/>
      <w:r>
        <w:rPr>
          <w:rFonts w:ascii="Calibri" w:eastAsia="Times New Roman" w:hAnsi="Calibri" w:cs="Calibri"/>
          <w:color w:val="000000"/>
          <w:kern w:val="0"/>
          <w:sz w:val="22"/>
          <w:szCs w:val="22"/>
          <w:lang w:eastAsia="pl-PL"/>
          <w14:ligatures w14:val="none"/>
        </w:rPr>
        <w:t xml:space="preserve"> oraz RDM. Urządzenie posiada kąt świecenia na poziomie co najmniej 120 stopni, lub regulowany zapewniający uzyskanie wartości minimalnej. Obudowa wykonana w klasie ochronności na poziomie co najmniej IP65. Gniazda zasilania w standardzie </w:t>
      </w:r>
      <w:proofErr w:type="spellStart"/>
      <w:r>
        <w:rPr>
          <w:rFonts w:ascii="Calibri" w:eastAsia="Times New Roman" w:hAnsi="Calibri" w:cs="Calibri"/>
          <w:color w:val="000000"/>
          <w:kern w:val="0"/>
          <w:sz w:val="22"/>
          <w:szCs w:val="22"/>
          <w:lang w:eastAsia="pl-PL"/>
          <w14:ligatures w14:val="none"/>
        </w:rPr>
        <w:t>PowerCon</w:t>
      </w:r>
      <w:proofErr w:type="spellEnd"/>
      <w:r>
        <w:rPr>
          <w:rFonts w:ascii="Calibri" w:eastAsia="Times New Roman" w:hAnsi="Calibri" w:cs="Calibri"/>
          <w:color w:val="000000"/>
          <w:kern w:val="0"/>
          <w:sz w:val="22"/>
          <w:szCs w:val="22"/>
          <w:lang w:eastAsia="pl-PL"/>
          <w14:ligatures w14:val="none"/>
        </w:rPr>
        <w:t xml:space="preserve"> TRUE1 lub równoważnym. </w:t>
      </w:r>
    </w:p>
    <w:p w14:paraId="3B97781E" w14:textId="5AADE47B" w:rsidR="00DE08CC" w:rsidRPr="00DE08CC" w:rsidRDefault="00DE08CC" w:rsidP="00DE08CC">
      <w:pPr>
        <w:rPr>
          <w:rFonts w:ascii="Calibri" w:eastAsia="Times New Roman" w:hAnsi="Calibri" w:cs="Calibri"/>
          <w:b/>
          <w:color w:val="000000"/>
          <w:kern w:val="0"/>
          <w:sz w:val="22"/>
          <w:szCs w:val="22"/>
          <w:lang w:eastAsia="pl-PL"/>
          <w14:ligatures w14:val="none"/>
        </w:rPr>
      </w:pPr>
      <w:r w:rsidRPr="00DE08CC">
        <w:rPr>
          <w:rFonts w:ascii="Calibri" w:eastAsia="Times New Roman" w:hAnsi="Calibri" w:cs="Calibri"/>
          <w:b/>
          <w:color w:val="000000"/>
          <w:kern w:val="0"/>
          <w:sz w:val="22"/>
          <w:szCs w:val="22"/>
          <w:lang w:eastAsia="pl-PL"/>
          <w14:ligatures w14:val="none"/>
        </w:rPr>
        <w:t xml:space="preserve">6. Skrzynia </w:t>
      </w:r>
      <w:r w:rsidR="00660B70">
        <w:rPr>
          <w:rFonts w:ascii="Calibri" w:eastAsia="Times New Roman" w:hAnsi="Calibri" w:cs="Calibri"/>
          <w:b/>
          <w:color w:val="000000"/>
          <w:kern w:val="0"/>
          <w:sz w:val="22"/>
          <w:szCs w:val="22"/>
          <w:lang w:eastAsia="pl-PL"/>
          <w14:ligatures w14:val="none"/>
        </w:rPr>
        <w:t>ochronna</w:t>
      </w:r>
      <w:r w:rsidRPr="00DE08CC">
        <w:rPr>
          <w:rFonts w:ascii="Calibri" w:eastAsia="Times New Roman" w:hAnsi="Calibri" w:cs="Calibri"/>
          <w:b/>
          <w:color w:val="000000"/>
          <w:kern w:val="0"/>
          <w:sz w:val="22"/>
          <w:szCs w:val="22"/>
          <w:lang w:eastAsia="pl-PL"/>
          <w14:ligatures w14:val="none"/>
        </w:rPr>
        <w:t xml:space="preserve"> dla Stroboskop LED</w:t>
      </w:r>
    </w:p>
    <w:p w14:paraId="27258A31" w14:textId="3064818C" w:rsidR="00DE08CC" w:rsidRDefault="00DE08CC" w:rsidP="00DE08CC">
      <w:pP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Dedykowana skrzynia transportowa mieszcząca cztery urządzenia typu stroboskop LED, wykonana ze sklejki o grubości co najmniej 6mm, pokryta czarnym laminatem, wyposażona w co najmniej 4 koła w tym co najmniej 2 z hamulcem.</w:t>
      </w:r>
    </w:p>
    <w:p w14:paraId="663332BF" w14:textId="77777777" w:rsidR="00DE08CC" w:rsidRDefault="00DE08CC" w:rsidP="00DE08CC"/>
    <w:p w14:paraId="552EA506" w14:textId="77777777" w:rsidR="00DE08CC" w:rsidRDefault="00DE08CC" w:rsidP="00DE08CC"/>
    <w:p w14:paraId="66D474C9" w14:textId="691C1F38" w:rsidR="00DE08CC" w:rsidRPr="00DE08CC" w:rsidRDefault="00DE08CC" w:rsidP="00DE08CC">
      <w:pPr>
        <w:rPr>
          <w:b/>
        </w:rPr>
      </w:pPr>
      <w:r w:rsidRPr="00DE08CC">
        <w:rPr>
          <w:b/>
        </w:rPr>
        <w:lastRenderedPageBreak/>
        <w:t>7. Belka LED</w:t>
      </w:r>
    </w:p>
    <w:p w14:paraId="5CB05958" w14:textId="125139BD" w:rsidR="00DE08CC" w:rsidRPr="00DE08CC" w:rsidRDefault="00DE08CC" w:rsidP="00DE08CC">
      <w:pP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 xml:space="preserve">Urządzenie typu belka LED, wyposażona w co najmniej 16 diod o minimalnej mocy 25W każda. Minimalna żywotność źródeł światła na poziomie co najmniej 50 000h. Urządzenie zapewniające skuteczność świetlną na poziomie co najmniej 7200lm. Maksymalny pobór mocy nie przekraczający 1000W. Minimum 6 trybów pracy DMX. Urządzenie wyposażone w obsługę protokołów Art-Net, </w:t>
      </w:r>
      <w:proofErr w:type="spellStart"/>
      <w:r>
        <w:rPr>
          <w:rFonts w:ascii="Calibri" w:eastAsia="Times New Roman" w:hAnsi="Calibri" w:cs="Calibri"/>
          <w:color w:val="000000"/>
          <w:kern w:val="0"/>
          <w:sz w:val="22"/>
          <w:szCs w:val="22"/>
          <w:lang w:eastAsia="pl-PL"/>
          <w14:ligatures w14:val="none"/>
        </w:rPr>
        <w:t>sACN</w:t>
      </w:r>
      <w:proofErr w:type="spellEnd"/>
      <w:r>
        <w:rPr>
          <w:rFonts w:ascii="Calibri" w:eastAsia="Times New Roman" w:hAnsi="Calibri" w:cs="Calibri"/>
          <w:color w:val="000000"/>
          <w:kern w:val="0"/>
          <w:sz w:val="22"/>
          <w:szCs w:val="22"/>
          <w:lang w:eastAsia="pl-PL"/>
          <w14:ligatures w14:val="none"/>
        </w:rPr>
        <w:t xml:space="preserve"> oraz RDM. Maksymalny kąt optyki urządzenia nie przekraczający 6 stopni, lub mechanizm zoom pozwalający na uzyskanie wartości 6 stopni. Urządzenie wyposażone w elektroniczny </w:t>
      </w:r>
      <w:proofErr w:type="spellStart"/>
      <w:r>
        <w:rPr>
          <w:rFonts w:ascii="Calibri" w:eastAsia="Times New Roman" w:hAnsi="Calibri" w:cs="Calibri"/>
          <w:color w:val="000000"/>
          <w:kern w:val="0"/>
          <w:sz w:val="22"/>
          <w:szCs w:val="22"/>
          <w:lang w:eastAsia="pl-PL"/>
          <w14:ligatures w14:val="none"/>
        </w:rPr>
        <w:t>dimmer</w:t>
      </w:r>
      <w:proofErr w:type="spellEnd"/>
      <w:r>
        <w:rPr>
          <w:rFonts w:ascii="Calibri" w:eastAsia="Times New Roman" w:hAnsi="Calibri" w:cs="Calibri"/>
          <w:color w:val="000000"/>
          <w:kern w:val="0"/>
          <w:sz w:val="22"/>
          <w:szCs w:val="22"/>
          <w:lang w:eastAsia="pl-PL"/>
          <w14:ligatures w14:val="none"/>
        </w:rPr>
        <w:t xml:space="preserve">, o minimalnej rozdzielczości co najmniej 16-bit. Minimum 4 krzywe </w:t>
      </w:r>
      <w:proofErr w:type="spellStart"/>
      <w:r>
        <w:rPr>
          <w:rFonts w:ascii="Calibri" w:eastAsia="Times New Roman" w:hAnsi="Calibri" w:cs="Calibri"/>
          <w:color w:val="000000"/>
          <w:kern w:val="0"/>
          <w:sz w:val="22"/>
          <w:szCs w:val="22"/>
          <w:lang w:eastAsia="pl-PL"/>
          <w14:ligatures w14:val="none"/>
        </w:rPr>
        <w:t>dimmera</w:t>
      </w:r>
      <w:proofErr w:type="spellEnd"/>
      <w:r>
        <w:rPr>
          <w:rFonts w:ascii="Calibri" w:eastAsia="Times New Roman" w:hAnsi="Calibri" w:cs="Calibri"/>
          <w:color w:val="000000"/>
          <w:kern w:val="0"/>
          <w:sz w:val="22"/>
          <w:szCs w:val="22"/>
          <w:lang w:eastAsia="pl-PL"/>
          <w14:ligatures w14:val="none"/>
        </w:rPr>
        <w:t xml:space="preserve"> do wyboru Urządzenie wyposażone w co najmniej 18 niezależnych sekcji sterowania, Urządzenie posiada wbudowane efekty. Urządzenie posiada możliwość manualnego ustawienia. Parametr TM-30 Rf lub równoważny przy temperaturze barwowej 2700K na poziomie co najmniej 88 i nie większym niż 110, parametr TM-30 Rg lub równoważny przy temperaturze barwowej 2700K na poziomie nie większym niż 112 oraz nie mniejszym niż 98. Możliwość wyboru częstotliwości pracy diod w minimalnym zakresie od nie więcej niż 1000Hz do co najmniej 20 000Hz.Częstotliwość pracy stroboskopowej w minimalnym zakresie od nie więcej niż 1Hz do co najmniej 25Hz. Możliwość wyboru trybu pracy wentylatorów Średni poziom ciśnienia akustycznego mierzony na odległości 3m w automatycznym trybie pracy wentylatorów pracy nie przekraczający 45dB. Urządzenie zapewniające ochronę na poziomie co najmniej IP65. Gniazda zasilania w standardzie </w:t>
      </w:r>
      <w:proofErr w:type="spellStart"/>
      <w:r>
        <w:rPr>
          <w:rFonts w:ascii="Calibri" w:eastAsia="Times New Roman" w:hAnsi="Calibri" w:cs="Calibri"/>
          <w:color w:val="000000"/>
          <w:kern w:val="0"/>
          <w:sz w:val="22"/>
          <w:szCs w:val="22"/>
          <w:lang w:eastAsia="pl-PL"/>
          <w14:ligatures w14:val="none"/>
        </w:rPr>
        <w:t>PowerCon</w:t>
      </w:r>
      <w:proofErr w:type="spellEnd"/>
      <w:r>
        <w:rPr>
          <w:rFonts w:ascii="Calibri" w:eastAsia="Times New Roman" w:hAnsi="Calibri" w:cs="Calibri"/>
          <w:color w:val="000000"/>
          <w:kern w:val="0"/>
          <w:sz w:val="22"/>
          <w:szCs w:val="22"/>
          <w:lang w:eastAsia="pl-PL"/>
          <w14:ligatures w14:val="none"/>
        </w:rPr>
        <w:t xml:space="preserve"> TRUE1 lub równoważnym. Urządzenie wyposażone w gniazda XLR 3-pin lub 5-pin. Urządzenie wyposażone w co najmniej 2 gniazda RJ45. Urządzenie powinno zostać dostarczone w komplecie z hakiem/hakami mieszczącymi się na rurze fi 50 o nośności nie mniejszej niż 200 kg.</w:t>
      </w:r>
    </w:p>
    <w:p w14:paraId="323B9BB1" w14:textId="57B3DC23" w:rsidR="00DE08CC" w:rsidRPr="00DE08CC" w:rsidRDefault="00DE08CC" w:rsidP="00DE08CC">
      <w:pPr>
        <w:rPr>
          <w:rFonts w:ascii="Calibri" w:eastAsia="Times New Roman" w:hAnsi="Calibri" w:cs="Calibri"/>
          <w:b/>
          <w:color w:val="000000"/>
          <w:kern w:val="0"/>
          <w:sz w:val="22"/>
          <w:szCs w:val="22"/>
          <w:lang w:eastAsia="pl-PL"/>
          <w14:ligatures w14:val="none"/>
        </w:rPr>
      </w:pPr>
      <w:r w:rsidRPr="00DE08CC">
        <w:rPr>
          <w:rFonts w:ascii="Calibri" w:eastAsia="Times New Roman" w:hAnsi="Calibri" w:cs="Calibri"/>
          <w:b/>
          <w:color w:val="000000"/>
          <w:kern w:val="0"/>
          <w:sz w:val="22"/>
          <w:szCs w:val="22"/>
          <w:lang w:eastAsia="pl-PL"/>
          <w14:ligatures w14:val="none"/>
        </w:rPr>
        <w:t xml:space="preserve">8. Skrzynia </w:t>
      </w:r>
      <w:r w:rsidR="00660B70">
        <w:rPr>
          <w:rFonts w:ascii="Calibri" w:eastAsia="Times New Roman" w:hAnsi="Calibri" w:cs="Calibri"/>
          <w:b/>
          <w:color w:val="000000"/>
          <w:kern w:val="0"/>
          <w:sz w:val="22"/>
          <w:szCs w:val="22"/>
          <w:lang w:eastAsia="pl-PL"/>
          <w14:ligatures w14:val="none"/>
        </w:rPr>
        <w:t>ochronna</w:t>
      </w:r>
      <w:r w:rsidRPr="00DE08CC">
        <w:rPr>
          <w:rFonts w:ascii="Calibri" w:eastAsia="Times New Roman" w:hAnsi="Calibri" w:cs="Calibri"/>
          <w:b/>
          <w:color w:val="000000"/>
          <w:kern w:val="0"/>
          <w:sz w:val="22"/>
          <w:szCs w:val="22"/>
          <w:lang w:eastAsia="pl-PL"/>
          <w14:ligatures w14:val="none"/>
        </w:rPr>
        <w:t xml:space="preserve"> dla belki LED</w:t>
      </w:r>
    </w:p>
    <w:p w14:paraId="33D0A241" w14:textId="77777777" w:rsidR="00DE08CC" w:rsidRDefault="00DE08CC" w:rsidP="00DE08CC">
      <w:pPr>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Dedykowana skrzynia transportowa mieszcząca cztery urządzenia typu belka LED, wykonana ze sklejki o grubości co najmniej 6mm, pokryta czarnym laminatem, wyposażona w co najmniej 4 koła w tym co najmniej 2 z hamulcem.</w:t>
      </w:r>
    </w:p>
    <w:p w14:paraId="37BB4241" w14:textId="30B8D04B" w:rsidR="001F3E8F" w:rsidRDefault="001F3E8F" w:rsidP="00DE08CC">
      <w:pPr>
        <w:rPr>
          <w:rFonts w:ascii="Calibri" w:eastAsia="Times New Roman" w:hAnsi="Calibri" w:cs="Calibri"/>
          <w:b/>
          <w:color w:val="000000"/>
          <w:kern w:val="0"/>
          <w:sz w:val="22"/>
          <w:szCs w:val="22"/>
          <w:lang w:eastAsia="pl-PL"/>
          <w14:ligatures w14:val="none"/>
        </w:rPr>
      </w:pPr>
      <w:r w:rsidRPr="001F3E8F">
        <w:rPr>
          <w:rFonts w:ascii="Calibri" w:eastAsia="Times New Roman" w:hAnsi="Calibri" w:cs="Calibri"/>
          <w:b/>
          <w:color w:val="000000"/>
          <w:kern w:val="0"/>
          <w:sz w:val="22"/>
          <w:szCs w:val="22"/>
          <w:lang w:eastAsia="pl-PL"/>
          <w14:ligatures w14:val="none"/>
        </w:rPr>
        <w:t xml:space="preserve">9. </w:t>
      </w:r>
      <w:r>
        <w:rPr>
          <w:rFonts w:ascii="Calibri" w:eastAsia="Times New Roman" w:hAnsi="Calibri" w:cs="Calibri"/>
          <w:b/>
          <w:color w:val="000000"/>
          <w:kern w:val="0"/>
          <w:sz w:val="22"/>
          <w:szCs w:val="22"/>
          <w:lang w:eastAsia="pl-PL"/>
          <w14:ligatures w14:val="none"/>
        </w:rPr>
        <w:t>Haki lub inne elementy mocujące</w:t>
      </w:r>
    </w:p>
    <w:p w14:paraId="28B9805B" w14:textId="5708840B" w:rsidR="001F3E8F" w:rsidRPr="001F3E8F" w:rsidRDefault="001F3E8F" w:rsidP="00DE08CC">
      <w:pPr>
        <w:rPr>
          <w:rFonts w:ascii="Calibri" w:eastAsia="Times New Roman" w:hAnsi="Calibri" w:cs="Calibri"/>
          <w:color w:val="000000"/>
          <w:kern w:val="0"/>
          <w:sz w:val="22"/>
          <w:szCs w:val="22"/>
          <w:lang w:eastAsia="pl-PL"/>
          <w14:ligatures w14:val="none"/>
        </w:rPr>
      </w:pPr>
      <w:r w:rsidRPr="001F3E8F">
        <w:rPr>
          <w:rFonts w:ascii="Calibri" w:eastAsia="Times New Roman" w:hAnsi="Calibri" w:cs="Calibri"/>
          <w:bCs/>
          <w:color w:val="000000"/>
          <w:kern w:val="0"/>
          <w:sz w:val="22"/>
          <w:szCs w:val="22"/>
          <w:lang w:eastAsia="pl-PL"/>
          <w14:ligatures w14:val="none"/>
        </w:rPr>
        <w:t>Dedykowane</w:t>
      </w:r>
      <w:r>
        <w:rPr>
          <w:rFonts w:ascii="Calibri" w:eastAsia="Times New Roman" w:hAnsi="Calibri" w:cs="Calibri"/>
          <w:color w:val="000000"/>
          <w:kern w:val="0"/>
          <w:sz w:val="22"/>
          <w:szCs w:val="22"/>
          <w:lang w:eastAsia="pl-PL"/>
          <w14:ligatures w14:val="none"/>
        </w:rPr>
        <w:t xml:space="preserve"> systemy mocujące powyższe urządzenia oświetleniowe do kratownic scenicznych, sztankietów i statywów. Nie dotyczy jeśli elementy mocujące są zintegrowane z oferowanymi urządzeniami.</w:t>
      </w:r>
    </w:p>
    <w:p w14:paraId="0C166579" w14:textId="77777777" w:rsidR="001F3E8F" w:rsidRDefault="001F3E8F" w:rsidP="00DE08CC">
      <w:pPr>
        <w:rPr>
          <w:rFonts w:ascii="Calibri" w:eastAsia="Times New Roman" w:hAnsi="Calibri" w:cs="Calibri"/>
          <w:color w:val="000000"/>
          <w:kern w:val="0"/>
          <w:sz w:val="22"/>
          <w:szCs w:val="22"/>
          <w:lang w:eastAsia="pl-PL"/>
          <w14:ligatures w14:val="none"/>
        </w:rPr>
      </w:pPr>
    </w:p>
    <w:p w14:paraId="65ED5FFE" w14:textId="77777777" w:rsidR="00DE08CC" w:rsidRDefault="00DE08CC" w:rsidP="00DE08CC"/>
    <w:p w14:paraId="5E887EF2" w14:textId="77777777" w:rsidR="00DE08CC" w:rsidRDefault="00DE08CC" w:rsidP="00DE08CC"/>
    <w:p w14:paraId="1C8C3E5D" w14:textId="1DDA76FE" w:rsidR="0076157C" w:rsidRPr="0076157C" w:rsidRDefault="0076157C" w:rsidP="00DE08CC"/>
    <w:p w14:paraId="24FA3E88" w14:textId="77777777" w:rsidR="0076157C" w:rsidRPr="00FB44BB" w:rsidRDefault="0076157C" w:rsidP="00DA321E">
      <w:pPr>
        <w:rPr>
          <w:strike/>
        </w:rPr>
      </w:pPr>
    </w:p>
    <w:sectPr w:rsidR="0076157C" w:rsidRPr="00FB44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8AB"/>
    <w:multiLevelType w:val="multilevel"/>
    <w:tmpl w:val="17CA040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00EB71BB"/>
    <w:multiLevelType w:val="multilevel"/>
    <w:tmpl w:val="C00C230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05F53775"/>
    <w:multiLevelType w:val="multilevel"/>
    <w:tmpl w:val="71902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114EB"/>
    <w:multiLevelType w:val="multilevel"/>
    <w:tmpl w:val="47562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FB45F7"/>
    <w:multiLevelType w:val="multilevel"/>
    <w:tmpl w:val="C1765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D5F3D"/>
    <w:multiLevelType w:val="multilevel"/>
    <w:tmpl w:val="09880E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002184"/>
    <w:multiLevelType w:val="multilevel"/>
    <w:tmpl w:val="F2729E2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 w15:restartNumberingAfterBreak="0">
    <w:nsid w:val="1A0276FC"/>
    <w:multiLevelType w:val="multilevel"/>
    <w:tmpl w:val="D68AE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6A09AC"/>
    <w:multiLevelType w:val="multilevel"/>
    <w:tmpl w:val="6B24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A12C2A"/>
    <w:multiLevelType w:val="multilevel"/>
    <w:tmpl w:val="0F8605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EB60D2"/>
    <w:multiLevelType w:val="multilevel"/>
    <w:tmpl w:val="3A74EEE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15:restartNumberingAfterBreak="0">
    <w:nsid w:val="2450555D"/>
    <w:multiLevelType w:val="multilevel"/>
    <w:tmpl w:val="28CEC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FA0FD2"/>
    <w:multiLevelType w:val="multilevel"/>
    <w:tmpl w:val="2D12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DF3B22"/>
    <w:multiLevelType w:val="multilevel"/>
    <w:tmpl w:val="960A834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4" w15:restartNumberingAfterBreak="0">
    <w:nsid w:val="2C5C7A51"/>
    <w:multiLevelType w:val="multilevel"/>
    <w:tmpl w:val="6CAA403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2F2F5561"/>
    <w:multiLevelType w:val="multilevel"/>
    <w:tmpl w:val="69F43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BE45DD"/>
    <w:multiLevelType w:val="multilevel"/>
    <w:tmpl w:val="C5AE378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3244227E"/>
    <w:multiLevelType w:val="multilevel"/>
    <w:tmpl w:val="01D6AF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9964A0"/>
    <w:multiLevelType w:val="multilevel"/>
    <w:tmpl w:val="53427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4A53C7"/>
    <w:multiLevelType w:val="multilevel"/>
    <w:tmpl w:val="85B29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DF0B95"/>
    <w:multiLevelType w:val="multilevel"/>
    <w:tmpl w:val="29F2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1E5659"/>
    <w:multiLevelType w:val="multilevel"/>
    <w:tmpl w:val="C7E0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406BC7"/>
    <w:multiLevelType w:val="multilevel"/>
    <w:tmpl w:val="2564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CE2583"/>
    <w:multiLevelType w:val="multilevel"/>
    <w:tmpl w:val="B276F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2460E4"/>
    <w:multiLevelType w:val="multilevel"/>
    <w:tmpl w:val="C20602A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5" w15:restartNumberingAfterBreak="0">
    <w:nsid w:val="3C8D28BF"/>
    <w:multiLevelType w:val="multilevel"/>
    <w:tmpl w:val="AC42D1B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6" w15:restartNumberingAfterBreak="0">
    <w:nsid w:val="3D965E83"/>
    <w:multiLevelType w:val="multilevel"/>
    <w:tmpl w:val="1B46B31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7" w15:restartNumberingAfterBreak="0">
    <w:nsid w:val="3F281C65"/>
    <w:multiLevelType w:val="multilevel"/>
    <w:tmpl w:val="1D603A8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8" w15:restartNumberingAfterBreak="0">
    <w:nsid w:val="42A2104F"/>
    <w:multiLevelType w:val="multilevel"/>
    <w:tmpl w:val="9A345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93687A"/>
    <w:multiLevelType w:val="multilevel"/>
    <w:tmpl w:val="B6A8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782404"/>
    <w:multiLevelType w:val="multilevel"/>
    <w:tmpl w:val="EDBA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8F2472"/>
    <w:multiLevelType w:val="multilevel"/>
    <w:tmpl w:val="E840A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DD7A9E"/>
    <w:multiLevelType w:val="multilevel"/>
    <w:tmpl w:val="A3627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1B515E"/>
    <w:multiLevelType w:val="multilevel"/>
    <w:tmpl w:val="9F4C8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E71696"/>
    <w:multiLevelType w:val="multilevel"/>
    <w:tmpl w:val="4EF8D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5E65C2"/>
    <w:multiLevelType w:val="multilevel"/>
    <w:tmpl w:val="30A4777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6" w15:restartNumberingAfterBreak="0">
    <w:nsid w:val="4FB4698B"/>
    <w:multiLevelType w:val="multilevel"/>
    <w:tmpl w:val="93746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A93C36"/>
    <w:multiLevelType w:val="multilevel"/>
    <w:tmpl w:val="61B6FF8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8" w15:restartNumberingAfterBreak="0">
    <w:nsid w:val="532324E7"/>
    <w:multiLevelType w:val="multilevel"/>
    <w:tmpl w:val="DA10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5963B6"/>
    <w:multiLevelType w:val="multilevel"/>
    <w:tmpl w:val="1C509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A36919"/>
    <w:multiLevelType w:val="multilevel"/>
    <w:tmpl w:val="4B16083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1" w15:restartNumberingAfterBreak="0">
    <w:nsid w:val="5E55358F"/>
    <w:multiLevelType w:val="multilevel"/>
    <w:tmpl w:val="D85A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BE663C"/>
    <w:multiLevelType w:val="multilevel"/>
    <w:tmpl w:val="A9D27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F074A2"/>
    <w:multiLevelType w:val="multilevel"/>
    <w:tmpl w:val="7F4AA1F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4" w15:restartNumberingAfterBreak="0">
    <w:nsid w:val="6B543253"/>
    <w:multiLevelType w:val="multilevel"/>
    <w:tmpl w:val="CEA8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B766FF"/>
    <w:multiLevelType w:val="multilevel"/>
    <w:tmpl w:val="420C3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1A3661"/>
    <w:multiLevelType w:val="multilevel"/>
    <w:tmpl w:val="EE8E6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025E3E"/>
    <w:multiLevelType w:val="multilevel"/>
    <w:tmpl w:val="6F6047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B40917"/>
    <w:multiLevelType w:val="multilevel"/>
    <w:tmpl w:val="B7966C2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9" w15:restartNumberingAfterBreak="0">
    <w:nsid w:val="722413F8"/>
    <w:multiLevelType w:val="multilevel"/>
    <w:tmpl w:val="72D6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5256609"/>
    <w:multiLevelType w:val="multilevel"/>
    <w:tmpl w:val="7624D15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1" w15:restartNumberingAfterBreak="0">
    <w:nsid w:val="78397E8A"/>
    <w:multiLevelType w:val="multilevel"/>
    <w:tmpl w:val="AAE0C1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90A51B8"/>
    <w:multiLevelType w:val="multilevel"/>
    <w:tmpl w:val="B01E246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3" w15:restartNumberingAfterBreak="0">
    <w:nsid w:val="79A453A8"/>
    <w:multiLevelType w:val="multilevel"/>
    <w:tmpl w:val="20641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BE54C01"/>
    <w:multiLevelType w:val="multilevel"/>
    <w:tmpl w:val="FF1E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FF38F5"/>
    <w:multiLevelType w:val="multilevel"/>
    <w:tmpl w:val="B7C21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F06358"/>
    <w:multiLevelType w:val="multilevel"/>
    <w:tmpl w:val="E0640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9925DF"/>
    <w:multiLevelType w:val="multilevel"/>
    <w:tmpl w:val="094C1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EC5314B"/>
    <w:multiLevelType w:val="multilevel"/>
    <w:tmpl w:val="6FB4D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1906220">
    <w:abstractNumId w:val="18"/>
  </w:num>
  <w:num w:numId="2" w16cid:durableId="946888640">
    <w:abstractNumId w:val="55"/>
  </w:num>
  <w:num w:numId="3" w16cid:durableId="307637848">
    <w:abstractNumId w:val="56"/>
  </w:num>
  <w:num w:numId="4" w16cid:durableId="222638248">
    <w:abstractNumId w:val="8"/>
  </w:num>
  <w:num w:numId="5" w16cid:durableId="622005369">
    <w:abstractNumId w:val="6"/>
  </w:num>
  <w:num w:numId="6" w16cid:durableId="773943407">
    <w:abstractNumId w:val="15"/>
  </w:num>
  <w:num w:numId="7" w16cid:durableId="1173230037">
    <w:abstractNumId w:val="19"/>
  </w:num>
  <w:num w:numId="8" w16cid:durableId="1438020184">
    <w:abstractNumId w:val="58"/>
  </w:num>
  <w:num w:numId="9" w16cid:durableId="392823417">
    <w:abstractNumId w:val="38"/>
  </w:num>
  <w:num w:numId="10" w16cid:durableId="906257181">
    <w:abstractNumId w:val="4"/>
  </w:num>
  <w:num w:numId="11" w16cid:durableId="134178556">
    <w:abstractNumId w:val="7"/>
  </w:num>
  <w:num w:numId="12" w16cid:durableId="1075322767">
    <w:abstractNumId w:val="49"/>
  </w:num>
  <w:num w:numId="13" w16cid:durableId="1637563353">
    <w:abstractNumId w:val="22"/>
  </w:num>
  <w:num w:numId="14" w16cid:durableId="188763832">
    <w:abstractNumId w:val="33"/>
  </w:num>
  <w:num w:numId="15" w16cid:durableId="434904122">
    <w:abstractNumId w:val="20"/>
  </w:num>
  <w:num w:numId="16" w16cid:durableId="677731191">
    <w:abstractNumId w:val="29"/>
  </w:num>
  <w:num w:numId="17" w16cid:durableId="1655260340">
    <w:abstractNumId w:val="36"/>
  </w:num>
  <w:num w:numId="18" w16cid:durableId="1940987698">
    <w:abstractNumId w:val="12"/>
  </w:num>
  <w:num w:numId="19" w16cid:durableId="2064594502">
    <w:abstractNumId w:val="30"/>
  </w:num>
  <w:num w:numId="20" w16cid:durableId="1470051729">
    <w:abstractNumId w:val="42"/>
  </w:num>
  <w:num w:numId="21" w16cid:durableId="1199047300">
    <w:abstractNumId w:val="41"/>
  </w:num>
  <w:num w:numId="22" w16cid:durableId="1264992438">
    <w:abstractNumId w:val="34"/>
  </w:num>
  <w:num w:numId="23" w16cid:durableId="590238116">
    <w:abstractNumId w:val="28"/>
  </w:num>
  <w:num w:numId="24" w16cid:durableId="1865434319">
    <w:abstractNumId w:val="54"/>
  </w:num>
  <w:num w:numId="25" w16cid:durableId="1613516223">
    <w:abstractNumId w:val="21"/>
  </w:num>
  <w:num w:numId="26" w16cid:durableId="1722484060">
    <w:abstractNumId w:val="44"/>
  </w:num>
  <w:num w:numId="27" w16cid:durableId="621880212">
    <w:abstractNumId w:val="32"/>
  </w:num>
  <w:num w:numId="28" w16cid:durableId="391851612">
    <w:abstractNumId w:val="5"/>
  </w:num>
  <w:num w:numId="29" w16cid:durableId="649796125">
    <w:abstractNumId w:val="2"/>
  </w:num>
  <w:num w:numId="30" w16cid:durableId="2119449882">
    <w:abstractNumId w:val="23"/>
  </w:num>
  <w:num w:numId="31" w16cid:durableId="283849560">
    <w:abstractNumId w:val="9"/>
  </w:num>
  <w:num w:numId="32" w16cid:durableId="19767115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543602">
    <w:abstractNumId w:val="6"/>
  </w:num>
  <w:num w:numId="34" w16cid:durableId="439372088">
    <w:abstractNumId w:val="3"/>
  </w:num>
  <w:num w:numId="35" w16cid:durableId="1284389442">
    <w:abstractNumId w:val="11"/>
  </w:num>
  <w:num w:numId="36" w16cid:durableId="2090618250">
    <w:abstractNumId w:val="57"/>
  </w:num>
  <w:num w:numId="37" w16cid:durableId="1615945202">
    <w:abstractNumId w:val="46"/>
  </w:num>
  <w:num w:numId="38" w16cid:durableId="1420558343">
    <w:abstractNumId w:val="39"/>
  </w:num>
  <w:num w:numId="39" w16cid:durableId="1506244090">
    <w:abstractNumId w:val="45"/>
  </w:num>
  <w:num w:numId="40" w16cid:durableId="1137331902">
    <w:abstractNumId w:val="47"/>
  </w:num>
  <w:num w:numId="41" w16cid:durableId="393430765">
    <w:abstractNumId w:val="53"/>
  </w:num>
  <w:num w:numId="42" w16cid:durableId="1571235717">
    <w:abstractNumId w:val="31"/>
  </w:num>
  <w:num w:numId="43" w16cid:durableId="1024019693">
    <w:abstractNumId w:val="16"/>
  </w:num>
  <w:num w:numId="44" w16cid:durableId="408430815">
    <w:abstractNumId w:val="52"/>
  </w:num>
  <w:num w:numId="45" w16cid:durableId="641234972">
    <w:abstractNumId w:val="48"/>
  </w:num>
  <w:num w:numId="46" w16cid:durableId="1745950026">
    <w:abstractNumId w:val="13"/>
  </w:num>
  <w:num w:numId="47" w16cid:durableId="94256946">
    <w:abstractNumId w:val="43"/>
  </w:num>
  <w:num w:numId="48" w16cid:durableId="1040007578">
    <w:abstractNumId w:val="10"/>
  </w:num>
  <w:num w:numId="49" w16cid:durableId="2118134490">
    <w:abstractNumId w:val="40"/>
  </w:num>
  <w:num w:numId="50" w16cid:durableId="437525241">
    <w:abstractNumId w:val="1"/>
  </w:num>
  <w:num w:numId="51" w16cid:durableId="155875768">
    <w:abstractNumId w:val="27"/>
  </w:num>
  <w:num w:numId="52" w16cid:durableId="24983408">
    <w:abstractNumId w:val="35"/>
  </w:num>
  <w:num w:numId="53" w16cid:durableId="494690082">
    <w:abstractNumId w:val="26"/>
  </w:num>
  <w:num w:numId="54" w16cid:durableId="858129931">
    <w:abstractNumId w:val="24"/>
  </w:num>
  <w:num w:numId="55" w16cid:durableId="173301681">
    <w:abstractNumId w:val="50"/>
  </w:num>
  <w:num w:numId="56" w16cid:durableId="1740054693">
    <w:abstractNumId w:val="14"/>
  </w:num>
  <w:num w:numId="57" w16cid:durableId="242226122">
    <w:abstractNumId w:val="25"/>
  </w:num>
  <w:num w:numId="58" w16cid:durableId="4329378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61004820">
    <w:abstractNumId w:val="37"/>
  </w:num>
  <w:num w:numId="60" w16cid:durableId="1773014169">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1E"/>
    <w:rsid w:val="00193DE5"/>
    <w:rsid w:val="001F3E8F"/>
    <w:rsid w:val="00237BA9"/>
    <w:rsid w:val="002D4C78"/>
    <w:rsid w:val="003118FD"/>
    <w:rsid w:val="004E5793"/>
    <w:rsid w:val="0051444F"/>
    <w:rsid w:val="00660B70"/>
    <w:rsid w:val="0076157C"/>
    <w:rsid w:val="007667F3"/>
    <w:rsid w:val="0076776D"/>
    <w:rsid w:val="007A1C75"/>
    <w:rsid w:val="007E5834"/>
    <w:rsid w:val="00A53586"/>
    <w:rsid w:val="00A81184"/>
    <w:rsid w:val="00C131D5"/>
    <w:rsid w:val="00DA321E"/>
    <w:rsid w:val="00DE08CC"/>
    <w:rsid w:val="00E86A9B"/>
    <w:rsid w:val="00EA61A7"/>
    <w:rsid w:val="00F12A7D"/>
    <w:rsid w:val="00F229D7"/>
    <w:rsid w:val="00FA5119"/>
    <w:rsid w:val="00FB44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F77E2"/>
  <w15:chartTrackingRefBased/>
  <w15:docId w15:val="{C343612C-18B8-42A6-970F-70C5FF7C0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A32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A32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A321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A321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A321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A321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A321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A321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A321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A321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A321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A321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A321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A321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A321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A321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A321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A321E"/>
    <w:rPr>
      <w:rFonts w:eastAsiaTheme="majorEastAsia" w:cstheme="majorBidi"/>
      <w:color w:val="272727" w:themeColor="text1" w:themeTint="D8"/>
    </w:rPr>
  </w:style>
  <w:style w:type="paragraph" w:styleId="Tytu">
    <w:name w:val="Title"/>
    <w:basedOn w:val="Normalny"/>
    <w:next w:val="Normalny"/>
    <w:link w:val="TytuZnak"/>
    <w:uiPriority w:val="10"/>
    <w:qFormat/>
    <w:rsid w:val="00DA32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A321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A321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A321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A321E"/>
    <w:pPr>
      <w:spacing w:before="160"/>
      <w:jc w:val="center"/>
    </w:pPr>
    <w:rPr>
      <w:i/>
      <w:iCs/>
      <w:color w:val="404040" w:themeColor="text1" w:themeTint="BF"/>
    </w:rPr>
  </w:style>
  <w:style w:type="character" w:customStyle="1" w:styleId="CytatZnak">
    <w:name w:val="Cytat Znak"/>
    <w:basedOn w:val="Domylnaczcionkaakapitu"/>
    <w:link w:val="Cytat"/>
    <w:uiPriority w:val="29"/>
    <w:rsid w:val="00DA321E"/>
    <w:rPr>
      <w:i/>
      <w:iCs/>
      <w:color w:val="404040" w:themeColor="text1" w:themeTint="BF"/>
    </w:rPr>
  </w:style>
  <w:style w:type="paragraph" w:styleId="Akapitzlist">
    <w:name w:val="List Paragraph"/>
    <w:basedOn w:val="Normalny"/>
    <w:uiPriority w:val="34"/>
    <w:qFormat/>
    <w:rsid w:val="00DA321E"/>
    <w:pPr>
      <w:ind w:left="720"/>
      <w:contextualSpacing/>
    </w:pPr>
  </w:style>
  <w:style w:type="character" w:styleId="Wyrnienieintensywne">
    <w:name w:val="Intense Emphasis"/>
    <w:basedOn w:val="Domylnaczcionkaakapitu"/>
    <w:uiPriority w:val="21"/>
    <w:qFormat/>
    <w:rsid w:val="00DA321E"/>
    <w:rPr>
      <w:i/>
      <w:iCs/>
      <w:color w:val="2F5496" w:themeColor="accent1" w:themeShade="BF"/>
    </w:rPr>
  </w:style>
  <w:style w:type="paragraph" w:styleId="Cytatintensywny">
    <w:name w:val="Intense Quote"/>
    <w:basedOn w:val="Normalny"/>
    <w:next w:val="Normalny"/>
    <w:link w:val="CytatintensywnyZnak"/>
    <w:uiPriority w:val="30"/>
    <w:qFormat/>
    <w:rsid w:val="00DA32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A321E"/>
    <w:rPr>
      <w:i/>
      <w:iCs/>
      <w:color w:val="2F5496" w:themeColor="accent1" w:themeShade="BF"/>
    </w:rPr>
  </w:style>
  <w:style w:type="character" w:styleId="Odwoanieintensywne">
    <w:name w:val="Intense Reference"/>
    <w:basedOn w:val="Domylnaczcionkaakapitu"/>
    <w:uiPriority w:val="32"/>
    <w:qFormat/>
    <w:rsid w:val="00DA321E"/>
    <w:rPr>
      <w:b/>
      <w:bCs/>
      <w:smallCaps/>
      <w:color w:val="2F5496" w:themeColor="accent1" w:themeShade="BF"/>
      <w:spacing w:val="5"/>
    </w:rPr>
  </w:style>
  <w:style w:type="paragraph" w:styleId="Poprawka">
    <w:name w:val="Revision"/>
    <w:hidden/>
    <w:uiPriority w:val="99"/>
    <w:semiHidden/>
    <w:rsid w:val="007A1C75"/>
    <w:pPr>
      <w:spacing w:after="0" w:line="240" w:lineRule="auto"/>
    </w:pPr>
  </w:style>
  <w:style w:type="character" w:styleId="Odwoaniedokomentarza">
    <w:name w:val="annotation reference"/>
    <w:basedOn w:val="Domylnaczcionkaakapitu"/>
    <w:uiPriority w:val="99"/>
    <w:semiHidden/>
    <w:unhideWhenUsed/>
    <w:rsid w:val="007A1C75"/>
    <w:rPr>
      <w:sz w:val="16"/>
      <w:szCs w:val="16"/>
    </w:rPr>
  </w:style>
  <w:style w:type="paragraph" w:styleId="Tekstkomentarza">
    <w:name w:val="annotation text"/>
    <w:basedOn w:val="Normalny"/>
    <w:link w:val="TekstkomentarzaZnak"/>
    <w:uiPriority w:val="99"/>
    <w:unhideWhenUsed/>
    <w:rsid w:val="007A1C75"/>
    <w:pPr>
      <w:spacing w:line="240" w:lineRule="auto"/>
    </w:pPr>
    <w:rPr>
      <w:sz w:val="20"/>
      <w:szCs w:val="20"/>
    </w:rPr>
  </w:style>
  <w:style w:type="character" w:customStyle="1" w:styleId="TekstkomentarzaZnak">
    <w:name w:val="Tekst komentarza Znak"/>
    <w:basedOn w:val="Domylnaczcionkaakapitu"/>
    <w:link w:val="Tekstkomentarza"/>
    <w:uiPriority w:val="99"/>
    <w:rsid w:val="007A1C75"/>
    <w:rPr>
      <w:sz w:val="20"/>
      <w:szCs w:val="20"/>
    </w:rPr>
  </w:style>
  <w:style w:type="paragraph" w:styleId="Tematkomentarza">
    <w:name w:val="annotation subject"/>
    <w:basedOn w:val="Tekstkomentarza"/>
    <w:next w:val="Tekstkomentarza"/>
    <w:link w:val="TematkomentarzaZnak"/>
    <w:uiPriority w:val="99"/>
    <w:semiHidden/>
    <w:unhideWhenUsed/>
    <w:rsid w:val="007A1C75"/>
    <w:rPr>
      <w:b/>
      <w:bCs/>
    </w:rPr>
  </w:style>
  <w:style w:type="character" w:customStyle="1" w:styleId="TematkomentarzaZnak">
    <w:name w:val="Temat komentarza Znak"/>
    <w:basedOn w:val="TekstkomentarzaZnak"/>
    <w:link w:val="Tematkomentarza"/>
    <w:uiPriority w:val="99"/>
    <w:semiHidden/>
    <w:rsid w:val="007A1C75"/>
    <w:rPr>
      <w:b/>
      <w:bCs/>
      <w:sz w:val="20"/>
      <w:szCs w:val="20"/>
    </w:rPr>
  </w:style>
  <w:style w:type="paragraph" w:styleId="Tekstdymka">
    <w:name w:val="Balloon Text"/>
    <w:basedOn w:val="Normalny"/>
    <w:link w:val="TekstdymkaZnak"/>
    <w:uiPriority w:val="99"/>
    <w:semiHidden/>
    <w:unhideWhenUsed/>
    <w:rsid w:val="007667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667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29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0046-B5F0-4399-8605-219C50375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1254</Words>
  <Characters>7527</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Choma</dc:creator>
  <cp:keywords/>
  <dc:description/>
  <cp:lastModifiedBy>Adam Kus</cp:lastModifiedBy>
  <cp:revision>7</cp:revision>
  <dcterms:created xsi:type="dcterms:W3CDTF">2026-03-16T07:39:00Z</dcterms:created>
  <dcterms:modified xsi:type="dcterms:W3CDTF">2026-03-18T08:06:00Z</dcterms:modified>
</cp:coreProperties>
</file>